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0" w:leftChars="295" w:right="1105" w:hanging="41" w:hangingChars="17"/>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firstLine="240" w:firstLineChars="100"/>
        <w:rPr>
          <w:rFonts w:ascii="Arial" w:hAnsi="Arial" w:eastAsia="Times New Roman" w:cs="Arial"/>
          <w:b/>
          <w:bCs/>
          <w:sz w:val="24"/>
          <w:szCs w:val="24"/>
        </w:rPr>
      </w:pPr>
      <w:r>
        <w:rPr>
          <w:rFonts w:ascii="Arial" w:hAnsi="Arial" w:eastAsia="Times New Roman" w:cs="Arial"/>
          <w:b/>
          <w:bCs/>
          <w:sz w:val="24"/>
          <w:szCs w:val="24"/>
        </w:rPr>
        <w:t>Product identifier</w:t>
      </w:r>
    </w:p>
    <w:p>
      <w:pPr>
        <w:numPr>
          <w:ilvl w:val="0"/>
          <w:numId w:val="0"/>
        </w:numPr>
        <w:spacing w:after="0" w:line="240" w:lineRule="auto"/>
        <w:ind w:leftChars="100" w:right="-20" w:rightChars="0"/>
        <w:rPr>
          <w:rFonts w:ascii="Arial" w:hAnsi="Arial" w:cs="Arial"/>
        </w:rPr>
      </w:pPr>
    </w:p>
    <w:p>
      <w:pPr>
        <w:numPr>
          <w:ilvl w:val="0"/>
          <w:numId w:val="0"/>
        </w:numPr>
        <w:spacing w:after="0" w:line="240" w:lineRule="auto"/>
        <w:ind w:leftChars="100" w:right="-20" w:rightChars="0" w:firstLine="660" w:firstLineChars="300"/>
        <w:rPr>
          <w:rFonts w:hint="eastAsia" w:ascii="Arial" w:hAnsi="Arial" w:cs="Arial"/>
        </w:rPr>
      </w:pP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 xml:space="preserve">S913R 1K  Red Alu </w:t>
      </w:r>
      <w:r>
        <w:rPr>
          <w:rFonts w:hint="eastAsia" w:ascii="Arial" w:hAnsi="Arial" w:cs="Arial"/>
          <w:sz w:val="22"/>
          <w:szCs w:val="22"/>
        </w:rPr>
        <w:t xml:space="preserve">    </w:t>
      </w:r>
      <w:r>
        <w:rPr>
          <w:rFonts w:hint="eastAsia" w:ascii="Arial" w:hAnsi="Arial" w:cs="Arial"/>
        </w:rPr>
        <w:t xml:space="preserve"> </w:t>
      </w:r>
    </w:p>
    <w:p>
      <w:pPr>
        <w:numPr>
          <w:ilvl w:val="0"/>
          <w:numId w:val="0"/>
        </w:numPr>
        <w:spacing w:after="0" w:line="240" w:lineRule="auto"/>
        <w:ind w:leftChars="100" w:right="-20" w:rightChars="0" w:firstLine="660" w:firstLineChars="300"/>
        <w:rPr>
          <w:rFonts w:hint="eastAsia" w:ascii="Arial" w:hAnsi="Arial" w:cs="Arial"/>
        </w:rPr>
      </w:pPr>
    </w:p>
    <w:p>
      <w:pPr>
        <w:numPr>
          <w:ilvl w:val="0"/>
          <w:numId w:val="0"/>
        </w:numPr>
        <w:spacing w:after="0" w:line="240" w:lineRule="auto"/>
        <w:ind w:leftChars="100" w:right="-20" w:rightChars="0" w:firstLine="660" w:firstLineChars="300"/>
        <w:rPr>
          <w:rFonts w:hint="eastAsia" w:ascii="Arial" w:hAnsi="Arial" w:eastAsia="宋体" w:cs="Arial"/>
          <w:lang w:val="en-US" w:eastAsia="zh-CN"/>
        </w:rPr>
      </w:pPr>
      <w:r>
        <w:rPr>
          <w:rFonts w:ascii="Arial" w:hAnsi="Arial" w:cs="Arial"/>
        </w:rPr>
        <w:t xml:space="preserve">1L，3.75L </w:t>
      </w:r>
      <w:r>
        <w:rPr>
          <w:rFonts w:hint="eastAsia" w:ascii="Arial" w:hAnsi="Arial" w:cs="Arial"/>
          <w:lang w:val="en-US" w:eastAsia="zh-CN"/>
        </w:rPr>
        <w:t xml:space="preserve">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numPr>
          <w:ilvl w:val="1"/>
          <w:numId w:val="1"/>
        </w:numPr>
        <w:spacing w:after="0" w:line="240" w:lineRule="auto"/>
        <w:ind w:left="710" w:leftChars="0" w:right="-20" w:firstLine="240" w:firstLineChars="100"/>
        <w:rPr>
          <w:rFonts w:ascii="Arial" w:hAnsi="Arial" w:eastAsia="Times New Roman" w:cs="Arial"/>
          <w:b/>
          <w:bCs/>
          <w:sz w:val="24"/>
          <w:szCs w:val="24"/>
        </w:rPr>
      </w:pPr>
      <w:r>
        <w:rPr>
          <w:rFonts w:ascii="Arial" w:hAnsi="Arial" w:eastAsia="Times New Roman" w:cs="Arial"/>
          <w:b/>
          <w:bCs/>
          <w:sz w:val="24"/>
          <w:szCs w:val="24"/>
        </w:rPr>
        <w:t>Details of the supplier of the safety data sheet</w:t>
      </w:r>
    </w:p>
    <w:p>
      <w:pPr>
        <w:numPr>
          <w:ilvl w:val="0"/>
          <w:numId w:val="0"/>
        </w:numPr>
        <w:spacing w:after="0" w:line="240" w:lineRule="auto"/>
        <w:ind w:leftChars="100" w:right="-20" w:rightChars="0"/>
        <w:rPr>
          <w:rFonts w:ascii="Arial" w:hAnsi="Arial" w:eastAsia="Times New Roman" w:cs="Arial"/>
          <w:b/>
          <w:bCs/>
          <w:sz w:val="24"/>
          <w:szCs w:val="24"/>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Guangzhou Wonder Coating Technology Co.Ltd.</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36" w:after="0" w:line="240" w:lineRule="auto"/>
        <w:ind w:right="-20" w:firstLine="720" w:firstLineChars="300"/>
        <w:rPr>
          <w:rFonts w:ascii="Arial" w:hAnsi="Arial" w:eastAsia="Times New Roman" w:cs="Arial"/>
          <w:b/>
          <w:bCs/>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36" w:after="0" w:line="240" w:lineRule="auto"/>
        <w:ind w:right="-20" w:firstLine="720" w:firstLineChars="300"/>
        <w:rPr>
          <w:rFonts w:ascii="Arial" w:hAnsi="Arial" w:cs="Arial"/>
          <w:sz w:val="24"/>
          <w:szCs w:val="24"/>
          <w:lang w:eastAsia="zh-CN"/>
        </w:rPr>
      </w:pP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7"/>
        <w:gridCol w:w="3625"/>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927"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Ingredient Name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Content (%)</w:t>
            </w:r>
          </w:p>
        </w:tc>
        <w:tc>
          <w:tcPr>
            <w:tcW w:w="2378"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hint="default" w:ascii="Arial" w:hAnsi="Arial" w:eastAsia="Times New Roman" w:cs="Arial"/>
                <w:color w:val="000000"/>
                <w:sz w:val="24"/>
                <w:szCs w:val="24"/>
                <w:lang w:val="en-US" w:eastAsia="zh-CN"/>
              </w:rPr>
            </w:pPr>
            <w:r>
              <w:rPr>
                <w:rFonts w:ascii="Arial" w:hAnsi="Arial" w:eastAsia="Times New Roman" w:cs="Arial"/>
                <w:color w:val="000000"/>
                <w:sz w:val="24"/>
                <w:szCs w:val="24"/>
                <w:lang w:eastAsia="zh-CN"/>
              </w:rPr>
              <w:t>10</w:t>
            </w:r>
            <w:r>
              <w:rPr>
                <w:rFonts w:hint="eastAsia" w:ascii="Arial" w:hAnsi="Arial" w:eastAsia="Times New Roman" w:cs="Arial"/>
                <w:color w:val="000000"/>
                <w:sz w:val="24"/>
                <w:szCs w:val="24"/>
                <w:lang w:val="en-US" w:eastAsia="zh-CN"/>
              </w:rPr>
              <w:t>-20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N-Butylacetate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val="en-US" w:eastAsia="zh-CN"/>
              </w:rPr>
              <w:t>5-</w:t>
            </w:r>
            <w:r>
              <w:rPr>
                <w:rFonts w:ascii="Arial" w:hAnsi="Arial" w:eastAsia="Times New Roman" w:cs="Arial"/>
                <w:color w:val="000000"/>
                <w:sz w:val="24"/>
                <w:szCs w:val="24"/>
                <w:lang w:eastAsia="zh-CN"/>
              </w:rPr>
              <w:t>15</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Aluminium</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vAlign w:val="bottom"/>
          </w:tcPr>
          <w:p>
            <w:pPr>
              <w:keepNext w:val="0"/>
              <w:keepLines w:val="0"/>
              <w:widowControl/>
              <w:suppressLineNumbers w:val="0"/>
              <w:jc w:val="center"/>
              <w:textAlignment w:val="bottom"/>
              <w:rPr>
                <w:rFonts w:ascii="Arial" w:hAnsi="Arial" w:eastAsia="Times New Roman" w:cs="Arial"/>
                <w:color w:val="000000"/>
                <w:sz w:val="24"/>
                <w:szCs w:val="24"/>
                <w:lang w:eastAsia="zh-CN"/>
              </w:rPr>
            </w:pPr>
            <w:r>
              <w:rPr>
                <w:rFonts w:hint="eastAsia" w:ascii="等线" w:hAnsi="等线" w:eastAsia="等线" w:cs="等线"/>
                <w:i w:val="0"/>
                <w:iCs w:val="0"/>
                <w:color w:val="000000"/>
                <w:kern w:val="0"/>
                <w:sz w:val="22"/>
                <w:szCs w:val="22"/>
                <w:u w:val="none"/>
                <w:lang w:val="en-US" w:eastAsia="zh-CN" w:bidi="ar"/>
              </w:rPr>
              <w:t>7429-90-5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Ethylene-vinyl acetate copolymer(EVA)</w:t>
            </w:r>
          </w:p>
        </w:tc>
        <w:tc>
          <w:tcPr>
            <w:tcW w:w="3625" w:type="dxa"/>
            <w:shd w:val="clear" w:color="auto" w:fill="auto"/>
          </w:tcPr>
          <w:p>
            <w:pPr>
              <w:spacing w:before="10" w:after="0" w:line="240" w:lineRule="exact"/>
              <w:jc w:val="center"/>
              <w:rPr>
                <w:rFonts w:hint="default" w:ascii="Arial" w:hAnsi="Arial" w:eastAsia="Times New Roman" w:cs="Arial"/>
                <w:color w:val="000000"/>
                <w:sz w:val="24"/>
                <w:szCs w:val="24"/>
                <w:lang w:val="en-US" w:eastAsia="zh-CN"/>
              </w:rPr>
            </w:pPr>
            <w:r>
              <w:rPr>
                <w:rFonts w:hint="eastAsia" w:ascii="Arial" w:hAnsi="Arial" w:eastAsia="Times New Roman" w:cs="Arial"/>
                <w:color w:val="000000"/>
                <w:sz w:val="24"/>
                <w:szCs w:val="24"/>
                <w:lang w:val="en-US" w:eastAsia="zh-CN"/>
              </w:rPr>
              <w:t>8</w:t>
            </w:r>
            <w:r>
              <w:rPr>
                <w:rFonts w:ascii="Arial" w:hAnsi="Arial" w:eastAsia="Times New Roman" w:cs="Arial"/>
                <w:color w:val="000000"/>
                <w:sz w:val="24"/>
                <w:szCs w:val="24"/>
                <w:lang w:eastAsia="zh-CN"/>
              </w:rPr>
              <w:t>-</w:t>
            </w:r>
            <w:r>
              <w:rPr>
                <w:rFonts w:hint="eastAsia" w:ascii="Arial" w:hAnsi="Arial" w:eastAsia="Times New Roman" w:cs="Arial"/>
                <w:color w:val="000000"/>
                <w:sz w:val="24"/>
                <w:szCs w:val="24"/>
                <w:lang w:val="en-US" w:eastAsia="zh-CN"/>
              </w:rPr>
              <w:t>9</w:t>
            </w:r>
          </w:p>
        </w:tc>
        <w:tc>
          <w:tcPr>
            <w:tcW w:w="2378" w:type="dxa"/>
            <w:shd w:val="clear" w:color="auto" w:fill="auto"/>
            <w:vAlign w:val="bottom"/>
          </w:tcPr>
          <w:p>
            <w:pPr>
              <w:keepNext w:val="0"/>
              <w:keepLines w:val="0"/>
              <w:widowControl/>
              <w:suppressLineNumbers w:val="0"/>
              <w:jc w:val="center"/>
              <w:textAlignment w:val="bottom"/>
              <w:rPr>
                <w:rFonts w:ascii="Arial" w:hAnsi="Arial" w:eastAsia="Times New Roman" w:cs="Arial"/>
                <w:color w:val="000000"/>
                <w:sz w:val="24"/>
                <w:szCs w:val="24"/>
                <w:lang w:eastAsia="zh-CN"/>
              </w:rPr>
            </w:pPr>
            <w:r>
              <w:rPr>
                <w:rFonts w:hint="eastAsia" w:ascii="等线" w:hAnsi="等线" w:eastAsia="等线" w:cs="等线"/>
                <w:i w:val="0"/>
                <w:iCs w:val="0"/>
                <w:color w:val="000000"/>
                <w:kern w:val="0"/>
                <w:sz w:val="22"/>
                <w:szCs w:val="22"/>
                <w:u w:val="none"/>
                <w:lang w:val="en-US" w:eastAsia="zh-CN" w:bidi="ar"/>
              </w:rPr>
              <w:t>24937-78-8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Polyester Resin</w:t>
            </w:r>
          </w:p>
        </w:tc>
        <w:tc>
          <w:tcPr>
            <w:tcW w:w="3625" w:type="dxa"/>
            <w:shd w:val="clear" w:color="auto" w:fill="auto"/>
          </w:tcPr>
          <w:p>
            <w:pPr>
              <w:spacing w:before="10" w:after="0" w:line="240" w:lineRule="exact"/>
              <w:jc w:val="center"/>
              <w:rPr>
                <w:rFonts w:hint="default" w:ascii="Arial" w:hAnsi="Arial" w:eastAsia="Times New Roman" w:cs="Arial"/>
                <w:color w:val="000000"/>
                <w:sz w:val="24"/>
                <w:szCs w:val="24"/>
                <w:lang w:val="en-US" w:eastAsia="zh-CN"/>
              </w:rPr>
            </w:pPr>
            <w:r>
              <w:rPr>
                <w:rFonts w:hint="eastAsia" w:ascii="Arial" w:hAnsi="Arial" w:eastAsia="Times New Roman" w:cs="Arial"/>
                <w:color w:val="000000"/>
                <w:sz w:val="24"/>
                <w:szCs w:val="24"/>
                <w:lang w:val="en-US" w:eastAsia="zh-CN"/>
              </w:rPr>
              <w:t>3.5-5.5</w:t>
            </w:r>
          </w:p>
        </w:tc>
        <w:tc>
          <w:tcPr>
            <w:tcW w:w="2378" w:type="dxa"/>
            <w:shd w:val="clear" w:color="auto" w:fill="auto"/>
            <w:vAlign w:val="bottom"/>
          </w:tcPr>
          <w:p>
            <w:pPr>
              <w:keepNext w:val="0"/>
              <w:keepLines w:val="0"/>
              <w:widowControl/>
              <w:suppressLineNumbers w:val="0"/>
              <w:jc w:val="center"/>
              <w:textAlignment w:val="bottom"/>
              <w:rPr>
                <w:rFonts w:ascii="Arial" w:hAnsi="Arial" w:eastAsia="Times New Roman" w:cs="Arial"/>
                <w:color w:val="000000"/>
                <w:sz w:val="24"/>
                <w:szCs w:val="24"/>
                <w:lang w:eastAsia="zh-CN"/>
              </w:rPr>
            </w:pPr>
            <w:r>
              <w:rPr>
                <w:rFonts w:hint="eastAsia" w:ascii="等线" w:hAnsi="等线" w:eastAsia="等线" w:cs="等线"/>
                <w:i w:val="0"/>
                <w:iCs w:val="0"/>
                <w:color w:val="000000"/>
                <w:kern w:val="0"/>
                <w:sz w:val="22"/>
                <w:szCs w:val="22"/>
                <w:u w:val="none"/>
                <w:lang w:val="en-US" w:eastAsia="zh-CN" w:bidi="ar"/>
              </w:rPr>
              <w:t>80497-76-3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2-Propenoic acid, 2-methyl-, 2-hydroxyethyl ester, polymer with butyl 2-propenoate, ethenylbenzene and 2-propenoic acid</w:t>
            </w:r>
          </w:p>
        </w:tc>
        <w:tc>
          <w:tcPr>
            <w:tcW w:w="3625" w:type="dxa"/>
            <w:shd w:val="clear" w:color="auto" w:fill="auto"/>
          </w:tcPr>
          <w:p>
            <w:pPr>
              <w:spacing w:before="10" w:after="0" w:line="240" w:lineRule="exact"/>
              <w:jc w:val="center"/>
              <w:rPr>
                <w:rFonts w:hint="default" w:ascii="Arial" w:hAnsi="Arial" w:eastAsia="Times New Roman" w:cs="Arial"/>
                <w:color w:val="000000"/>
                <w:sz w:val="24"/>
                <w:szCs w:val="24"/>
                <w:lang w:val="en-US" w:eastAsia="zh-CN"/>
              </w:rPr>
            </w:pPr>
            <w:r>
              <w:rPr>
                <w:rFonts w:hint="eastAsia" w:ascii="Arial" w:hAnsi="Arial" w:eastAsia="Times New Roman" w:cs="Arial"/>
                <w:color w:val="000000"/>
                <w:sz w:val="24"/>
                <w:szCs w:val="24"/>
                <w:lang w:val="en-US" w:eastAsia="zh-CN"/>
              </w:rPr>
              <w:t>31.5-34.5</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26985-11-5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hint="eastAsia"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Cellulose acetate butyrate (CAB)</w:t>
            </w:r>
          </w:p>
        </w:tc>
        <w:tc>
          <w:tcPr>
            <w:tcW w:w="3625" w:type="dxa"/>
            <w:shd w:val="clear" w:color="auto" w:fill="auto"/>
          </w:tcPr>
          <w:p>
            <w:pPr>
              <w:spacing w:before="10" w:after="0" w:line="240" w:lineRule="exact"/>
              <w:jc w:val="center"/>
              <w:rPr>
                <w:rFonts w:hint="default" w:ascii="Arial" w:hAnsi="Arial" w:eastAsia="Times New Roman" w:cs="Arial"/>
                <w:color w:val="000000"/>
                <w:sz w:val="24"/>
                <w:szCs w:val="24"/>
                <w:lang w:val="en-US" w:eastAsia="zh-CN"/>
              </w:rPr>
            </w:pPr>
            <w:r>
              <w:rPr>
                <w:rFonts w:hint="eastAsia" w:ascii="Arial" w:hAnsi="Arial" w:eastAsia="Times New Roman" w:cs="Arial"/>
                <w:color w:val="000000"/>
                <w:sz w:val="24"/>
                <w:szCs w:val="24"/>
                <w:lang w:val="en-US" w:eastAsia="zh-CN"/>
              </w:rPr>
              <w:t>5-10</w:t>
            </w:r>
          </w:p>
        </w:tc>
        <w:tc>
          <w:tcPr>
            <w:tcW w:w="2378" w:type="dxa"/>
            <w:shd w:val="clear" w:color="auto" w:fill="auto"/>
          </w:tcPr>
          <w:p>
            <w:pPr>
              <w:spacing w:before="10" w:after="0" w:line="240" w:lineRule="exact"/>
              <w:jc w:val="center"/>
              <w:rPr>
                <w:rFonts w:hint="eastAsia"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9004-36-8</w:t>
            </w:r>
          </w:p>
        </w:tc>
      </w:tr>
    </w:tbl>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480" w:leftChars="218"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lang w:eastAsia="zh-CN"/>
        </w:rPr>
      </w:pPr>
    </w:p>
    <w:p>
      <w:pPr>
        <w:spacing w:before="10" w:after="0" w:line="20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bookmarkStart w:id="0" w:name="_GoBack"/>
      <w:bookmarkEnd w:id="0"/>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 data available.</w:t>
      </w:r>
    </w:p>
    <w:p>
      <w:pPr>
        <w:spacing w:after="0" w:line="240" w:lineRule="auto"/>
        <w:ind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cs="Arial"/>
          <w:sz w:val="24"/>
          <w:szCs w:val="24"/>
          <w:lang w:eastAsia="zh-CN"/>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1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0"/>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385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13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REL: 590 mg/m³</w:t>
            </w:r>
          </w:p>
          <w:p>
            <w:pPr>
              <w:spacing w:before="13" w:after="0" w:line="240" w:lineRule="exact"/>
              <w:rPr>
                <w:rFonts w:ascii="Arial" w:hAnsi="Arial" w:cs="Arial"/>
                <w:sz w:val="24"/>
                <w:szCs w:val="24"/>
                <w:lang w:eastAsia="zh-CN"/>
              </w:rPr>
            </w:pPr>
            <w:r>
              <w:rPr>
                <w:rFonts w:ascii="Arial" w:hAnsi="Arial" w:cs="Arial"/>
                <w:sz w:val="24"/>
                <w:szCs w:val="24"/>
                <w:lang w:eastAsia="zh-CN"/>
              </w:rPr>
              <w:t>REL: 250 ppm</w:t>
            </w:r>
          </w:p>
          <w:p>
            <w:pPr>
              <w:spacing w:before="13" w:after="0" w:line="240" w:lineRule="exact"/>
              <w:rPr>
                <w:rFonts w:ascii="Arial" w:hAnsi="Arial" w:cs="Arial"/>
                <w:sz w:val="24"/>
                <w:szCs w:val="24"/>
                <w:lang w:eastAsia="zh-CN"/>
              </w:rPr>
            </w:pPr>
            <w:r>
              <w:rPr>
                <w:rFonts w:ascii="Arial" w:hAnsi="Arial" w:cs="Arial"/>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2400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500 ppm</w:t>
            </w:r>
          </w:p>
          <w:p>
            <w:pPr>
              <w:spacing w:before="13" w:after="0" w:line="240" w:lineRule="exact"/>
              <w:rPr>
                <w:rFonts w:ascii="Arial" w:hAnsi="Arial" w:cs="Arial"/>
                <w:sz w:val="24"/>
                <w:szCs w:val="24"/>
                <w:lang w:eastAsia="zh-CN"/>
              </w:rPr>
            </w:pPr>
            <w:r>
              <w:rPr>
                <w:rFonts w:ascii="Arial" w:hAnsi="Arial" w:cs="Arial"/>
                <w:sz w:val="24"/>
                <w:szCs w:val="24"/>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AIHA WEEL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See section 7 and 12</w:t>
      </w:r>
    </w:p>
    <w:p>
      <w:pPr>
        <w:spacing w:after="0"/>
        <w:rPr>
          <w:rFonts w:ascii="Arial" w:hAnsi="Arial" w:cs="Arial"/>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w:t>
      </w:r>
      <w:r>
        <w:rPr>
          <w:rFonts w:ascii="Arial" w:hAnsi="Arial" w:cs="Arial"/>
          <w:sz w:val="24"/>
          <w:szCs w:val="24"/>
          <w:lang w:eastAsia="zh-CN"/>
        </w:rPr>
        <w:t>Lemon Yellow</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hint="default" w:ascii="Arial" w:hAnsi="Arial" w:eastAsia="宋体" w:cs="Arial"/>
          <w:sz w:val="24"/>
          <w:szCs w:val="24"/>
          <w:lang w:val="en-US"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val="en-US" w:eastAsia="zh-CN"/>
        </w:rPr>
        <w:t>0.973</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cs="Arial" w:eastAsiaTheme="minorEastAsia"/>
          <w:sz w:val="24"/>
          <w:szCs w:val="24"/>
          <w:lang w:eastAsia="zh-CN"/>
        </w:rPr>
        <w:t>50.9</w:t>
      </w:r>
      <w:r>
        <w:rPr>
          <w:rFonts w:ascii="Arial" w:hAnsi="Arial" w:eastAsia="Times New Roman" w:cs="Arial"/>
          <w:sz w:val="24"/>
          <w:szCs w:val="24"/>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eastAsiaTheme="minorEastAsia"/>
          <w:sz w:val="24"/>
          <w:szCs w:val="24"/>
          <w:lang w:val="en-US" w:eastAsia="zh-CN"/>
        </w:rPr>
        <w:t>270.98</w:t>
      </w:r>
      <w:r>
        <w:rPr>
          <w:rFonts w:ascii="Arial" w:hAnsi="Arial" w:eastAsia="Times New Roman" w:cs="Arial"/>
          <w:sz w:val="24"/>
          <w:szCs w:val="24"/>
        </w:rPr>
        <w:t xml:space="preserve"> 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eastAsiaTheme="minorEastAsia"/>
          <w:sz w:val="24"/>
          <w:szCs w:val="24"/>
          <w:lang w:val="en-US" w:eastAsia="zh-CN"/>
        </w:rPr>
        <w:t>270.98</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12.2. Persistence and degradability</w:t>
      </w:r>
    </w:p>
    <w:p>
      <w:pPr>
        <w:spacing w:after="0" w:line="240" w:lineRule="auto"/>
        <w:ind w:left="710" w:right="-20"/>
        <w:rPr>
          <w:rFonts w:hint="eastAsia" w:ascii="Arial" w:hAnsi="Arial" w:cs="Arial"/>
          <w:sz w:val="24"/>
          <w:szCs w:val="24"/>
          <w:lang w:eastAsia="zh-CN"/>
        </w:rPr>
      </w:pP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after="0" w:line="240" w:lineRule="auto"/>
        <w:ind w:left="710" w:right="-20"/>
        <w:rPr>
          <w:rFonts w:ascii="Arial" w:hAnsi="Arial" w:cs="Arial" w:eastAsiaTheme="minorEastAsia"/>
          <w:b/>
          <w:bCs/>
          <w:sz w:val="24"/>
          <w:szCs w:val="24"/>
          <w:lang w:eastAsia="zh-CN"/>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eastAsia="Times New Roman"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eastAsia" w:ascii="Arial" w:hAnsi="Arial" w:cs="Arial" w:eastAsiaTheme="minorEastAsia"/>
          <w:sz w:val="24"/>
          <w:szCs w:val="24"/>
          <w:lang w:eastAsia="zh-CN"/>
        </w:rPr>
        <w:t>49.1</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VOC:</w:t>
      </w:r>
      <w:r>
        <w:rPr>
          <w:rFonts w:hint="eastAsia" w:ascii="Arial" w:hAnsi="Arial" w:cs="Arial" w:eastAsiaTheme="minorEastAsia"/>
          <w:sz w:val="24"/>
          <w:szCs w:val="24"/>
          <w:lang w:eastAsia="zh-CN"/>
        </w:rPr>
        <w:t>49.1</w:t>
      </w:r>
      <w:r>
        <w:rPr>
          <w:rFonts w:ascii="Arial" w:hAnsi="Arial" w:eastAsia="Times New Roman" w:cs="Arial"/>
          <w:sz w:val="24"/>
          <w:szCs w:val="24"/>
        </w:rPr>
        <w:t>%</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 xml:space="preserve"> Volatile CMR substances: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534" w:firstLineChars="1100"/>
      <w:jc w:val="both"/>
      <w:rPr>
        <w:rFonts w:ascii="Arial" w:hAnsi="Arial" w:cs="Arial"/>
      </w:rPr>
    </w:pPr>
    <w:r>
      <w:rPr>
        <w:rFonts w:ascii="Arial" w:hAnsi="Arial" w:cs="Arial"/>
      </w:rPr>
      <w:t xml:space="preserve">SAFETY DATA SHEET </w:t>
    </w:r>
  </w:p>
  <w:p>
    <w:pPr>
      <w:pStyle w:val="11"/>
      <w:spacing w:line="360" w:lineRule="auto"/>
      <w:rPr>
        <w:rFonts w:ascii="Arial" w:hAnsi="Arial" w:cs="Arial"/>
      </w:rPr>
    </w:pPr>
  </w:p>
  <w:p>
    <w:pPr>
      <w:pStyle w:val="11"/>
      <w:spacing w:line="360" w:lineRule="auto"/>
      <w:ind w:right="-98"/>
      <w:rPr>
        <w:rFonts w:ascii="Arial" w:hAnsi="Arial" w:cs="Arial"/>
        <w:sz w:val="22"/>
        <w:szCs w:val="22"/>
      </w:rPr>
    </w:pPr>
    <w:r>
      <w:rPr>
        <w:rFonts w:hint="eastAsia" w:ascii="Arial" w:hAnsi="Arial" w:cs="Arial"/>
      </w:rPr>
      <w:t xml:space="preserve">         </w:t>
    </w:r>
    <w:r>
      <w:rPr>
        <w:rFonts w:ascii="Arial" w:hAnsi="Arial" w:cs="Arial"/>
        <w:sz w:val="22"/>
        <w:szCs w:val="22"/>
      </w:rPr>
      <w:t xml:space="preserve">Product </w:t>
    </w:r>
    <w:r>
      <w:rPr>
        <w:rFonts w:hint="eastAsia" w:ascii="Arial" w:hAnsi="Arial" w:cs="Arial"/>
        <w:sz w:val="22"/>
        <w:szCs w:val="22"/>
      </w:rPr>
      <w:t>Name</w:t>
    </w:r>
    <w:r>
      <w:rPr>
        <w:rFonts w:ascii="Arial" w:hAnsi="Arial" w:cs="Arial"/>
        <w:sz w:val="22"/>
        <w:szCs w:val="22"/>
      </w:rPr>
      <w:t xml:space="preserve">: </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 xml:space="preserve">S913R 1K  Red Alu </w:t>
    </w:r>
    <w:r>
      <w:rPr>
        <w:rFonts w:hint="eastAsia" w:ascii="Arial" w:hAnsi="Arial" w:cs="Arial"/>
        <w:sz w:val="22"/>
        <w:szCs w:val="22"/>
      </w:rPr>
      <w:t xml:space="preserve">       MSDS No.：SDS-2019-</w:t>
    </w:r>
    <w:r>
      <w:rPr>
        <w:rFonts w:hint="eastAsia" w:ascii="Arial" w:hAnsi="Arial" w:cs="Arial"/>
        <w:color w:val="auto"/>
        <w:sz w:val="22"/>
        <w:szCs w:val="22"/>
      </w:rPr>
      <w:t>12-</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 xml:space="preserve">S913R </w:t>
    </w:r>
    <w:r>
      <w:rPr>
        <w:rFonts w:ascii="Arial" w:hAnsi="Arial" w:cs="Arial"/>
        <w:sz w:val="22"/>
        <w:szCs w:val="22"/>
      </w:rPr>
      <w:t xml:space="preserve">                                   </w:t>
    </w:r>
  </w:p>
  <w:p>
    <w:pPr>
      <w:pStyle w:val="11"/>
      <w:spacing w:line="360" w:lineRule="auto"/>
      <w:rPr>
        <w:sz w:val="20"/>
        <w:szCs w:val="20"/>
      </w:rPr>
    </w:pPr>
    <w:r>
      <w:rPr>
        <w:rFonts w:hint="eastAsia" w:ascii="Arial" w:hAnsi="Arial" w:cs="Arial"/>
        <w:sz w:val="22"/>
        <w:szCs w:val="22"/>
      </w:rPr>
      <w:t xml:space="preserve">         </w:t>
    </w:r>
    <w:r>
      <w:rPr>
        <w:rFonts w:ascii="Arial" w:hAnsi="Arial" w:cs="Arial"/>
        <w:sz w:val="22"/>
        <w:szCs w:val="22"/>
      </w:rPr>
      <w:t xml:space="preserve">Revision Date: </w:t>
    </w:r>
    <w:r>
      <w:rPr>
        <w:rFonts w:hint="eastAsia" w:ascii="Arial" w:hAnsi="Arial" w:cs="Arial"/>
        <w:sz w:val="22"/>
        <w:szCs w:val="22"/>
      </w:rPr>
      <w:t>01</w:t>
    </w:r>
    <w:r>
      <w:rPr>
        <w:rFonts w:ascii="Arial" w:hAnsi="Arial" w:cs="Arial"/>
        <w:sz w:val="22"/>
        <w:szCs w:val="22"/>
      </w:rPr>
      <w:t>.</w:t>
    </w:r>
    <w:r>
      <w:rPr>
        <w:rFonts w:hint="eastAsia" w:ascii="Arial" w:hAnsi="Arial" w:cs="Arial"/>
        <w:sz w:val="22"/>
        <w:szCs w:val="22"/>
      </w:rPr>
      <w:t>12</w:t>
    </w:r>
    <w:r>
      <w:rPr>
        <w:rFonts w:ascii="Arial" w:hAnsi="Arial" w:cs="Arial"/>
        <w:sz w:val="22"/>
        <w:szCs w:val="22"/>
      </w:rPr>
      <w:t>.201</w:t>
    </w:r>
    <w:r>
      <w:rPr>
        <w:rFonts w:hint="eastAsia" w:ascii="Arial" w:hAnsi="Arial" w:cs="Arial"/>
        <w:sz w:val="22"/>
        <w:szCs w:val="22"/>
      </w:rPr>
      <w:t>9</w:t>
    </w:r>
    <w:r>
      <w:rPr>
        <w:rFonts w:ascii="Arial" w:hAnsi="Arial" w:cs="Arial"/>
        <w:sz w:val="22"/>
        <w:szCs w:val="22"/>
      </w:rPr>
      <w:t xml:space="preserve">                                </w:t>
    </w:r>
    <w:r>
      <w:rPr>
        <w:rFonts w:hint="eastAsia" w:ascii="Arial" w:hAnsi="Arial" w:cs="Arial"/>
        <w:sz w:val="22"/>
        <w:szCs w:val="22"/>
        <w:lang w:val="en-US" w:eastAsia="zh-CN"/>
      </w:rPr>
      <w:t xml:space="preserve">         </w:t>
    </w:r>
    <w:r>
      <w:rPr>
        <w:rFonts w:ascii="Arial" w:hAnsi="Arial" w:cs="Arial"/>
        <w:sz w:val="22"/>
        <w:szCs w:val="22"/>
      </w:rPr>
      <w:t xml:space="preserve"> </w:t>
    </w:r>
    <w:r>
      <w:rPr>
        <w:rFonts w:hint="eastAsia" w:ascii="Arial" w:hAnsi="Arial" w:cs="Arial"/>
        <w:sz w:val="22"/>
        <w:szCs w:val="22"/>
      </w:rPr>
      <w:t>Version No.：1.0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BCAAE"/>
    <w:multiLevelType w:val="multilevel"/>
    <w:tmpl w:val="852BCAA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701A4"/>
    <w:rsid w:val="00140317"/>
    <w:rsid w:val="001925C9"/>
    <w:rsid w:val="002004A1"/>
    <w:rsid w:val="0027502D"/>
    <w:rsid w:val="00296BAF"/>
    <w:rsid w:val="002A7A3B"/>
    <w:rsid w:val="002B4BDE"/>
    <w:rsid w:val="002E7A91"/>
    <w:rsid w:val="00301EF9"/>
    <w:rsid w:val="003357AA"/>
    <w:rsid w:val="003E48FA"/>
    <w:rsid w:val="004318AD"/>
    <w:rsid w:val="00444C13"/>
    <w:rsid w:val="00451215"/>
    <w:rsid w:val="00504A10"/>
    <w:rsid w:val="00530800"/>
    <w:rsid w:val="0053448E"/>
    <w:rsid w:val="0059411F"/>
    <w:rsid w:val="005E2CF6"/>
    <w:rsid w:val="00642BAA"/>
    <w:rsid w:val="006608EC"/>
    <w:rsid w:val="00755A48"/>
    <w:rsid w:val="0078506B"/>
    <w:rsid w:val="007A0A1D"/>
    <w:rsid w:val="007D6785"/>
    <w:rsid w:val="008028A7"/>
    <w:rsid w:val="0082014C"/>
    <w:rsid w:val="008659A4"/>
    <w:rsid w:val="00900859"/>
    <w:rsid w:val="009429A1"/>
    <w:rsid w:val="0097414C"/>
    <w:rsid w:val="00997916"/>
    <w:rsid w:val="009B0797"/>
    <w:rsid w:val="00A31615"/>
    <w:rsid w:val="00A657A8"/>
    <w:rsid w:val="00A71F6B"/>
    <w:rsid w:val="00B36765"/>
    <w:rsid w:val="00B40D41"/>
    <w:rsid w:val="00B66642"/>
    <w:rsid w:val="00B75AC9"/>
    <w:rsid w:val="00C30FD3"/>
    <w:rsid w:val="00C77B2E"/>
    <w:rsid w:val="00D16F94"/>
    <w:rsid w:val="00D44E7E"/>
    <w:rsid w:val="00DA1996"/>
    <w:rsid w:val="00DA4A43"/>
    <w:rsid w:val="00E04D00"/>
    <w:rsid w:val="00E27B10"/>
    <w:rsid w:val="00E67BE8"/>
    <w:rsid w:val="00ED1914"/>
    <w:rsid w:val="00ED55F8"/>
    <w:rsid w:val="00F4580C"/>
    <w:rsid w:val="00F54B8E"/>
    <w:rsid w:val="08D73B55"/>
    <w:rsid w:val="138E74AC"/>
    <w:rsid w:val="13F4702D"/>
    <w:rsid w:val="167D7641"/>
    <w:rsid w:val="25AA5E29"/>
    <w:rsid w:val="25C421D7"/>
    <w:rsid w:val="571817BA"/>
    <w:rsid w:val="57865ED1"/>
    <w:rsid w:val="632716F6"/>
    <w:rsid w:val="6A236808"/>
    <w:rsid w:val="6B7B3EE2"/>
    <w:rsid w:val="7A7873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ED057-029B-46F1-96C8-CB72EACA38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2981</Words>
  <Characters>17686</Characters>
  <Lines>150</Lines>
  <Paragraphs>42</Paragraphs>
  <TotalTime>2</TotalTime>
  <ScaleCrop>false</ScaleCrop>
  <LinksUpToDate>false</LinksUpToDate>
  <CharactersWithSpaces>20478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2019-12-04T07:28:00Z</dcterms:created>
  <dc:creator>JOBMASTER_SH</dc:creator>
  <cp:lastModifiedBy>波小录</cp:lastModifiedBy>
  <dcterms:modified xsi:type="dcterms:W3CDTF">2022-09-02T09:03:11Z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D324BDBE3CFA40978376B834021A267C</vt:lpwstr>
  </property>
</Properties>
</file>